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0E72" w:rsidRPr="00A068CE" w:rsidRDefault="00B96F76" w:rsidP="00E67AEE">
      <w:pPr>
        <w:tabs>
          <w:tab w:val="left" w:pos="180"/>
          <w:tab w:val="left" w:pos="5940"/>
        </w:tabs>
        <w:spacing w:after="0" w:line="240" w:lineRule="auto"/>
        <w:rPr>
          <w:rFonts w:ascii="Garamond" w:hAnsi="Garamond"/>
        </w:rPr>
      </w:pPr>
      <w:r>
        <w:rPr>
          <w:rFonts w:ascii="Garamond" w:hAnsi="Garamond"/>
        </w:rPr>
        <w:t>EN102 Lit</w:t>
      </w:r>
      <w:r w:rsidR="00737BC5">
        <w:rPr>
          <w:rFonts w:ascii="Garamond" w:hAnsi="Garamond"/>
        </w:rPr>
        <w:t>erature (</w:t>
      </w:r>
      <w:r w:rsidR="003F3C4B">
        <w:rPr>
          <w:rFonts w:ascii="Garamond" w:hAnsi="Garamond"/>
        </w:rPr>
        <w:t>Spring 2020</w:t>
      </w:r>
      <w:r w:rsidR="00FA45AB">
        <w:rPr>
          <w:rFonts w:ascii="Garamond" w:hAnsi="Garamond"/>
        </w:rPr>
        <w:t>)</w:t>
      </w:r>
      <w:r w:rsidR="00FA45AB">
        <w:rPr>
          <w:rFonts w:ascii="Garamond" w:hAnsi="Garamond"/>
        </w:rPr>
        <w:tab/>
        <w:t xml:space="preserve">     LTC</w:t>
      </w:r>
      <w:r w:rsidR="003F3C4B">
        <w:rPr>
          <w:rFonts w:ascii="Garamond" w:hAnsi="Garamond"/>
        </w:rPr>
        <w:t xml:space="preserve"> Markley 14</w:t>
      </w:r>
      <w:r w:rsidR="00E60E72" w:rsidRPr="00A068CE">
        <w:rPr>
          <w:rFonts w:ascii="Garamond" w:hAnsi="Garamond"/>
        </w:rPr>
        <w:t xml:space="preserve"> </w:t>
      </w:r>
      <w:r w:rsidR="003F3C4B">
        <w:rPr>
          <w:rFonts w:ascii="Garamond" w:hAnsi="Garamond"/>
        </w:rPr>
        <w:t>G1</w:t>
      </w:r>
      <w:r w:rsidR="00737BC5">
        <w:rPr>
          <w:rFonts w:ascii="Garamond" w:hAnsi="Garamond"/>
        </w:rPr>
        <w:t>/</w:t>
      </w:r>
      <w:r w:rsidR="003F3C4B">
        <w:rPr>
          <w:rFonts w:ascii="Garamond" w:hAnsi="Garamond"/>
        </w:rPr>
        <w:t>H1</w:t>
      </w:r>
      <w:r>
        <w:rPr>
          <w:rFonts w:ascii="Garamond" w:hAnsi="Garamond"/>
        </w:rPr>
        <w:t>/</w:t>
      </w:r>
      <w:r w:rsidR="003F3C4B">
        <w:rPr>
          <w:rFonts w:ascii="Garamond" w:hAnsi="Garamond"/>
        </w:rPr>
        <w:t>G2</w:t>
      </w:r>
      <w:r w:rsidR="00737BC5">
        <w:rPr>
          <w:rFonts w:ascii="Garamond" w:hAnsi="Garamond"/>
        </w:rPr>
        <w:t>/</w:t>
      </w:r>
      <w:r w:rsidR="003F3C4B">
        <w:rPr>
          <w:rFonts w:ascii="Garamond" w:hAnsi="Garamond"/>
        </w:rPr>
        <w:t>H2</w:t>
      </w:r>
      <w:r w:rsidR="00E60E72" w:rsidRPr="00A068CE">
        <w:rPr>
          <w:rFonts w:ascii="Garamond" w:hAnsi="Garamond"/>
        </w:rPr>
        <w:tab/>
      </w:r>
    </w:p>
    <w:p w:rsidR="00E60E72" w:rsidRPr="003E249F" w:rsidRDefault="00E60E72" w:rsidP="00E67AEE">
      <w:pPr>
        <w:pBdr>
          <w:bottom w:val="single" w:sz="12" w:space="1" w:color="auto"/>
        </w:pBdr>
        <w:tabs>
          <w:tab w:val="left" w:pos="180"/>
          <w:tab w:val="left" w:pos="1080"/>
          <w:tab w:val="left" w:pos="6480"/>
        </w:tabs>
        <w:spacing w:after="0" w:line="240" w:lineRule="auto"/>
        <w:rPr>
          <w:sz w:val="8"/>
          <w:szCs w:val="8"/>
        </w:rPr>
      </w:pPr>
      <w:r w:rsidRPr="003E249F">
        <w:rPr>
          <w:rFonts w:ascii="Garamond" w:hAnsi="Garamond"/>
          <w:sz w:val="8"/>
          <w:szCs w:val="8"/>
        </w:rPr>
        <w:tab/>
      </w:r>
    </w:p>
    <w:p w:rsidR="004B4922" w:rsidRPr="004B4922" w:rsidRDefault="00F95E78" w:rsidP="00F95E78">
      <w:pPr>
        <w:tabs>
          <w:tab w:val="left" w:pos="3735"/>
        </w:tabs>
        <w:spacing w:after="0" w:line="240" w:lineRule="auto"/>
        <w:rPr>
          <w:rFonts w:ascii="Book Antiqua" w:hAnsi="Book Antiqua"/>
        </w:rPr>
      </w:pPr>
      <w:r>
        <w:rPr>
          <w:rFonts w:ascii="Book Antiqua" w:hAnsi="Book Antiqua"/>
        </w:rPr>
        <w:tab/>
      </w:r>
    </w:p>
    <w:p w:rsidR="00746138" w:rsidRDefault="002E2EEE" w:rsidP="00746138">
      <w:pPr>
        <w:tabs>
          <w:tab w:val="left" w:pos="540"/>
          <w:tab w:val="left" w:pos="1980"/>
        </w:tabs>
        <w:ind w:right="720"/>
        <w:rPr>
          <w:rFonts w:ascii="Book Antiqua" w:hAnsi="Book Antiqua"/>
        </w:rPr>
      </w:pPr>
      <w:r>
        <w:rPr>
          <w:rFonts w:ascii="Book Antiqua" w:hAnsi="Book Antiqua"/>
          <w:b/>
        </w:rPr>
        <w:t>Creative Curation Project</w:t>
      </w:r>
      <w:r w:rsidR="00746138" w:rsidRPr="00746138">
        <w:rPr>
          <w:rFonts w:ascii="Book Antiqua" w:hAnsi="Book Antiqua"/>
          <w:b/>
        </w:rPr>
        <w:t>:</w:t>
      </w:r>
      <w:r w:rsidR="00746138">
        <w:rPr>
          <w:rFonts w:ascii="Book Antiqua" w:hAnsi="Book Antiqua"/>
        </w:rPr>
        <w:t xml:space="preserve"> Regalia</w:t>
      </w:r>
    </w:p>
    <w:p w:rsidR="003E329F" w:rsidRDefault="003E329F" w:rsidP="004B4922">
      <w:pPr>
        <w:tabs>
          <w:tab w:val="left" w:pos="540"/>
          <w:tab w:val="left" w:pos="1980"/>
        </w:tabs>
        <w:ind w:left="720" w:right="720"/>
        <w:rPr>
          <w:rFonts w:ascii="Book Antiqua" w:hAnsi="Book Antiqua"/>
        </w:rPr>
      </w:pPr>
      <w:r w:rsidRPr="003E329F">
        <w:rPr>
          <w:rFonts w:ascii="Book Antiqua" w:hAnsi="Book Antiqua"/>
        </w:rPr>
        <w:t>Ideas are the most valuable thing. Good ones make all the difference; bad ones can hold us back, maybe even destroy us. If we can focus on finding the right ones, helping distill them, and transfer them as quickly as possible, we can get more of that. Cura</w:t>
      </w:r>
      <w:r>
        <w:rPr>
          <w:rFonts w:ascii="Book Antiqua" w:hAnsi="Book Antiqua"/>
        </w:rPr>
        <w:t>tion is that means to the end.</w:t>
      </w:r>
    </w:p>
    <w:p w:rsidR="003E329F" w:rsidRPr="003E329F" w:rsidRDefault="003E329F" w:rsidP="003E329F">
      <w:pPr>
        <w:tabs>
          <w:tab w:val="left" w:pos="540"/>
          <w:tab w:val="left" w:pos="1980"/>
        </w:tabs>
        <w:ind w:right="720"/>
        <w:rPr>
          <w:rFonts w:ascii="Book Antiqua" w:hAnsi="Book Antiqua"/>
        </w:rPr>
      </w:pP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t>—</w:t>
      </w:r>
      <w:r w:rsidRPr="003E329F">
        <w:rPr>
          <w:rFonts w:ascii="Book Antiqua" w:hAnsi="Book Antiqua"/>
        </w:rPr>
        <w:t>Peter Hopkins</w:t>
      </w:r>
    </w:p>
    <w:p w:rsidR="004B4922" w:rsidRPr="004B4922" w:rsidRDefault="003E329F" w:rsidP="004B4922">
      <w:pPr>
        <w:tabs>
          <w:tab w:val="left" w:pos="540"/>
          <w:tab w:val="left" w:pos="1980"/>
        </w:tabs>
        <w:ind w:left="720" w:right="720"/>
        <w:rPr>
          <w:rFonts w:ascii="Book Antiqua" w:hAnsi="Book Antiqua"/>
        </w:rPr>
      </w:pPr>
      <w:r>
        <w:rPr>
          <w:rFonts w:ascii="Book Antiqua" w:hAnsi="Book Antiqua"/>
        </w:rPr>
        <w:t>A good curator is thinking not just about acquisition and selection, but also contextualizing</w:t>
      </w:r>
      <w:r w:rsidR="004B4922" w:rsidRPr="004B4922">
        <w:rPr>
          <w:rFonts w:ascii="Book Antiqua" w:hAnsi="Book Antiqua"/>
        </w:rPr>
        <w:t xml:space="preserve">. </w:t>
      </w:r>
      <w:r w:rsidR="004B4922" w:rsidRPr="004B4922">
        <w:rPr>
          <w:rFonts w:ascii="Book Antiqua" w:hAnsi="Book Antiqua"/>
        </w:rPr>
        <w:tab/>
      </w:r>
    </w:p>
    <w:p w:rsidR="004B4922" w:rsidRPr="004B4922" w:rsidRDefault="004B4922" w:rsidP="00B53419">
      <w:pPr>
        <w:tabs>
          <w:tab w:val="left" w:pos="540"/>
          <w:tab w:val="left" w:pos="1980"/>
        </w:tabs>
        <w:ind w:left="3600" w:right="720"/>
        <w:rPr>
          <w:rFonts w:ascii="Book Antiqua" w:hAnsi="Book Antiqua"/>
        </w:rPr>
      </w:pPr>
      <w:r w:rsidRPr="004B4922">
        <w:rPr>
          <w:rFonts w:ascii="Book Antiqua" w:hAnsi="Book Antiqua"/>
        </w:rPr>
        <w:tab/>
        <w:t>—</w:t>
      </w:r>
      <w:r w:rsidR="003E329F">
        <w:rPr>
          <w:rFonts w:ascii="Book Antiqua" w:hAnsi="Book Antiqua"/>
        </w:rPr>
        <w:t>Joanne McNeil</w:t>
      </w:r>
      <w:r w:rsidRPr="004B4922">
        <w:rPr>
          <w:rStyle w:val="FootnoteReference"/>
          <w:rFonts w:ascii="Book Antiqua" w:hAnsi="Book Antiqua"/>
        </w:rPr>
        <w:footnoteReference w:id="1"/>
      </w:r>
    </w:p>
    <w:p w:rsidR="00E67AEE" w:rsidRPr="004B4922" w:rsidRDefault="00E67AEE" w:rsidP="00E67AEE">
      <w:pPr>
        <w:spacing w:after="0" w:line="240" w:lineRule="auto"/>
        <w:rPr>
          <w:rFonts w:ascii="Book Antiqua" w:hAnsi="Book Antiqua"/>
          <w:iCs/>
          <w:color w:val="000000"/>
        </w:rPr>
      </w:pPr>
      <w:r w:rsidRPr="004B4922">
        <w:rPr>
          <w:rFonts w:ascii="Book Antiqua" w:hAnsi="Book Antiqua"/>
          <w:b/>
        </w:rPr>
        <w:t>Requirement</w:t>
      </w:r>
      <w:r w:rsidR="00E01A90" w:rsidRPr="004B4922">
        <w:rPr>
          <w:rFonts w:ascii="Book Antiqua" w:hAnsi="Book Antiqua"/>
          <w:b/>
        </w:rPr>
        <w:t xml:space="preserve">: </w:t>
      </w:r>
      <w:r w:rsidR="00304D14">
        <w:rPr>
          <w:rFonts w:ascii="Book Antiqua" w:hAnsi="Book Antiqua"/>
        </w:rPr>
        <w:t>Conceive and curate a</w:t>
      </w:r>
      <w:r w:rsidR="001F54D4">
        <w:rPr>
          <w:rFonts w:ascii="Book Antiqua" w:hAnsi="Book Antiqua"/>
        </w:rPr>
        <w:t xml:space="preserve"> </w:t>
      </w:r>
      <w:r w:rsidR="00304D14">
        <w:rPr>
          <w:rFonts w:ascii="Book Antiqua" w:hAnsi="Book Antiqua"/>
        </w:rPr>
        <w:t>piece of regalia</w:t>
      </w:r>
      <w:r w:rsidR="00536375" w:rsidRPr="004B4922">
        <w:rPr>
          <w:rFonts w:ascii="Book Antiqua" w:hAnsi="Book Antiqua"/>
        </w:rPr>
        <w:t xml:space="preserve">. </w:t>
      </w:r>
    </w:p>
    <w:p w:rsidR="00E67AEE" w:rsidRPr="004B4922" w:rsidRDefault="00E67AEE" w:rsidP="00E67AEE">
      <w:pPr>
        <w:spacing w:after="0" w:line="240" w:lineRule="auto"/>
        <w:rPr>
          <w:rFonts w:ascii="Book Antiqua" w:hAnsi="Book Antiqua"/>
        </w:rPr>
      </w:pPr>
    </w:p>
    <w:p w:rsidR="00CA12E4" w:rsidRPr="00FE6348" w:rsidRDefault="00E60E72" w:rsidP="00FE6348">
      <w:pPr>
        <w:spacing w:after="0" w:line="240" w:lineRule="auto"/>
        <w:rPr>
          <w:rFonts w:ascii="Book Antiqua" w:hAnsi="Book Antiqua"/>
        </w:rPr>
      </w:pPr>
      <w:r w:rsidRPr="00EB4E70">
        <w:rPr>
          <w:rFonts w:ascii="Book Antiqua" w:hAnsi="Book Antiqua"/>
          <w:b/>
        </w:rPr>
        <w:t>Assignment</w:t>
      </w:r>
      <w:r w:rsidRPr="00EB4E70">
        <w:rPr>
          <w:rFonts w:ascii="Book Antiqua" w:hAnsi="Book Antiqua"/>
        </w:rPr>
        <w:t xml:space="preserve">: </w:t>
      </w:r>
      <w:r w:rsidR="007C78FB">
        <w:rPr>
          <w:rFonts w:ascii="Book Antiqua" w:hAnsi="Book Antiqua"/>
        </w:rPr>
        <w:t xml:space="preserve">According to the </w:t>
      </w:r>
      <w:r w:rsidR="007C78FB" w:rsidRPr="00FE6348">
        <w:rPr>
          <w:rFonts w:ascii="Book Antiqua" w:hAnsi="Book Antiqua"/>
          <w:i/>
        </w:rPr>
        <w:t>Oxford English Dictionary</w:t>
      </w:r>
      <w:r w:rsidR="007C78FB">
        <w:rPr>
          <w:rFonts w:ascii="Book Antiqua" w:hAnsi="Book Antiqua"/>
        </w:rPr>
        <w:t xml:space="preserve">, </w:t>
      </w:r>
      <w:r w:rsidR="00270273">
        <w:rPr>
          <w:rFonts w:ascii="Book Antiqua" w:hAnsi="Book Antiqua"/>
        </w:rPr>
        <w:t xml:space="preserve">the term </w:t>
      </w:r>
      <w:r w:rsidR="007C78FB" w:rsidRPr="00270273">
        <w:rPr>
          <w:rFonts w:ascii="Book Antiqua" w:hAnsi="Book Antiqua"/>
          <w:i/>
        </w:rPr>
        <w:t>regalia</w:t>
      </w:r>
      <w:r w:rsidR="007C78FB">
        <w:rPr>
          <w:rFonts w:ascii="Book Antiqua" w:hAnsi="Book Antiqua"/>
        </w:rPr>
        <w:t xml:space="preserve"> refers primarily to the “insignia of </w:t>
      </w:r>
      <w:r w:rsidR="00270273">
        <w:rPr>
          <w:rFonts w:ascii="Book Antiqua" w:hAnsi="Book Antiqua"/>
        </w:rPr>
        <w:t xml:space="preserve">royalty” or the “distinctive clothing and trappings of high office.” </w:t>
      </w:r>
      <w:r w:rsidR="007C78FB">
        <w:rPr>
          <w:rFonts w:ascii="Book Antiqua" w:hAnsi="Book Antiqua"/>
        </w:rPr>
        <w:t xml:space="preserve"> As we have explored in class, </w:t>
      </w:r>
      <w:r w:rsidR="00270273">
        <w:rPr>
          <w:rFonts w:ascii="Book Antiqua" w:hAnsi="Book Antiqua"/>
        </w:rPr>
        <w:t xml:space="preserve">however, </w:t>
      </w:r>
      <w:r w:rsidR="007C78FB">
        <w:rPr>
          <w:rFonts w:ascii="Book Antiqua" w:hAnsi="Book Antiqua"/>
        </w:rPr>
        <w:t xml:space="preserve">regalia can take on many forms </w:t>
      </w:r>
      <w:r w:rsidR="00270273">
        <w:rPr>
          <w:rFonts w:ascii="Book Antiqua" w:hAnsi="Book Antiqua"/>
        </w:rPr>
        <w:t xml:space="preserve">in many cultures, </w:t>
      </w:r>
      <w:r w:rsidR="0051529B">
        <w:rPr>
          <w:rFonts w:ascii="Book Antiqua" w:hAnsi="Book Antiqua"/>
        </w:rPr>
        <w:t xml:space="preserve">but </w:t>
      </w:r>
      <w:r w:rsidR="00270273">
        <w:rPr>
          <w:rFonts w:ascii="Book Antiqua" w:hAnsi="Book Antiqua"/>
        </w:rPr>
        <w:t xml:space="preserve">all </w:t>
      </w:r>
      <w:r w:rsidR="001157D0">
        <w:rPr>
          <w:rFonts w:ascii="Book Antiqua" w:hAnsi="Book Antiqua"/>
        </w:rPr>
        <w:t xml:space="preserve">are </w:t>
      </w:r>
      <w:r w:rsidR="0051529B">
        <w:rPr>
          <w:rFonts w:ascii="Book Antiqua" w:hAnsi="Book Antiqua"/>
        </w:rPr>
        <w:t xml:space="preserve">generally </w:t>
      </w:r>
      <w:r w:rsidR="00270273">
        <w:rPr>
          <w:rFonts w:ascii="Book Antiqua" w:hAnsi="Book Antiqua"/>
        </w:rPr>
        <w:t xml:space="preserve">associated with the ceremonial </w:t>
      </w:r>
      <w:r w:rsidR="0051529B">
        <w:rPr>
          <w:rFonts w:ascii="Book Antiqua" w:hAnsi="Book Antiqua"/>
        </w:rPr>
        <w:t xml:space="preserve">commemoration </w:t>
      </w:r>
      <w:r w:rsidR="00270273">
        <w:rPr>
          <w:rFonts w:ascii="Book Antiqua" w:hAnsi="Book Antiqua"/>
        </w:rPr>
        <w:t xml:space="preserve">of a national identity.  Thus, Native American dance regalia, African drum designs, and West Point headgear </w:t>
      </w:r>
      <w:r w:rsidR="005F73A6">
        <w:rPr>
          <w:rFonts w:ascii="Book Antiqua" w:hAnsi="Book Antiqua"/>
        </w:rPr>
        <w:t>plumage would</w:t>
      </w:r>
      <w:r w:rsidR="0051529B">
        <w:rPr>
          <w:rFonts w:ascii="Book Antiqua" w:hAnsi="Book Antiqua"/>
        </w:rPr>
        <w:t xml:space="preserve"> all fall under this category</w:t>
      </w:r>
      <w:r w:rsidR="005F73A6">
        <w:rPr>
          <w:rFonts w:ascii="Book Antiqua" w:hAnsi="Book Antiqua"/>
        </w:rPr>
        <w:t xml:space="preserve"> in the same way that an ornate English or French crown or coat of arms would. </w:t>
      </w:r>
      <w:r w:rsidR="0051529B">
        <w:rPr>
          <w:rFonts w:ascii="Book Antiqua" w:hAnsi="Book Antiqua"/>
        </w:rPr>
        <w:t xml:space="preserve"> Your assignment for this creative project will be to produce</w:t>
      </w:r>
      <w:r w:rsidR="005F73A6">
        <w:rPr>
          <w:rFonts w:ascii="Book Antiqua" w:hAnsi="Book Antiqua"/>
        </w:rPr>
        <w:t xml:space="preserve"> (or recreate)</w:t>
      </w:r>
      <w:r w:rsidR="0051529B">
        <w:rPr>
          <w:rFonts w:ascii="Book Antiqua" w:hAnsi="Book Antiqua"/>
        </w:rPr>
        <w:t xml:space="preserve"> a piece of regalia of your own and</w:t>
      </w:r>
      <w:r w:rsidR="005F73A6">
        <w:rPr>
          <w:rFonts w:ascii="Book Antiqua" w:hAnsi="Book Antiqua"/>
        </w:rPr>
        <w:t xml:space="preserve"> </w:t>
      </w:r>
      <w:r w:rsidR="00D00E66">
        <w:rPr>
          <w:rFonts w:ascii="Book Antiqua" w:hAnsi="Book Antiqua"/>
        </w:rPr>
        <w:t>appropriately</w:t>
      </w:r>
      <w:r w:rsidR="0051529B">
        <w:rPr>
          <w:rFonts w:ascii="Book Antiqua" w:hAnsi="Book Antiqua"/>
        </w:rPr>
        <w:t xml:space="preserve"> </w:t>
      </w:r>
      <w:r w:rsidR="0051529B" w:rsidRPr="00FA1A70">
        <w:rPr>
          <w:rFonts w:ascii="Book Antiqua" w:hAnsi="Book Antiqua"/>
        </w:rPr>
        <w:t>curate</w:t>
      </w:r>
      <w:r w:rsidR="0051529B">
        <w:rPr>
          <w:rFonts w:ascii="Book Antiqua" w:hAnsi="Book Antiqua"/>
        </w:rPr>
        <w:t xml:space="preserve"> it.  </w:t>
      </w:r>
      <w:r w:rsidR="00FE6348">
        <w:rPr>
          <w:rFonts w:ascii="Book Antiqua" w:hAnsi="Book Antiqua"/>
        </w:rPr>
        <w:t xml:space="preserve">Aside from a well-conceived </w:t>
      </w:r>
      <w:r w:rsidR="00FE6348" w:rsidRPr="00FA1A70">
        <w:rPr>
          <w:rFonts w:ascii="Book Antiqua" w:hAnsi="Book Antiqua"/>
          <w:b/>
        </w:rPr>
        <w:t>physical specimen of the artifact</w:t>
      </w:r>
      <w:r w:rsidR="00FE6348">
        <w:rPr>
          <w:rFonts w:ascii="Book Antiqua" w:hAnsi="Book Antiqua"/>
        </w:rPr>
        <w:t>, s</w:t>
      </w:r>
      <w:r w:rsidR="00D52EBA">
        <w:rPr>
          <w:rFonts w:ascii="Book Antiqua" w:hAnsi="Book Antiqua"/>
        </w:rPr>
        <w:t>pecification</w:t>
      </w:r>
      <w:r w:rsidR="00F53D94">
        <w:rPr>
          <w:rFonts w:ascii="Book Antiqua" w:hAnsi="Book Antiqua"/>
        </w:rPr>
        <w:t xml:space="preserve">s for your </w:t>
      </w:r>
      <w:r w:rsidR="00F53D94" w:rsidRPr="00FA1A70">
        <w:rPr>
          <w:rFonts w:ascii="Book Antiqua" w:hAnsi="Book Antiqua"/>
          <w:b/>
        </w:rPr>
        <w:t xml:space="preserve">curation </w:t>
      </w:r>
      <w:r w:rsidR="00FE6348" w:rsidRPr="00FA1A70">
        <w:rPr>
          <w:rFonts w:ascii="Book Antiqua" w:hAnsi="Book Antiqua"/>
          <w:b/>
        </w:rPr>
        <w:t>card</w:t>
      </w:r>
      <w:r w:rsidR="00FE6348">
        <w:rPr>
          <w:rFonts w:ascii="Book Antiqua" w:hAnsi="Book Antiqua"/>
        </w:rPr>
        <w:t xml:space="preserve"> (8 ½ x 11’’) </w:t>
      </w:r>
      <w:r w:rsidR="00F53D94">
        <w:rPr>
          <w:rFonts w:ascii="Book Antiqua" w:hAnsi="Book Antiqua"/>
        </w:rPr>
        <w:t>consist of</w:t>
      </w:r>
      <w:r w:rsidR="00D52EBA">
        <w:rPr>
          <w:rFonts w:ascii="Book Antiqua" w:hAnsi="Book Antiqua"/>
        </w:rPr>
        <w:t xml:space="preserve">, at a </w:t>
      </w:r>
      <w:r w:rsidR="00D52EBA" w:rsidRPr="001157D0">
        <w:rPr>
          <w:rFonts w:ascii="Book Antiqua" w:hAnsi="Book Antiqua"/>
          <w:b/>
        </w:rPr>
        <w:t>minimum</w:t>
      </w:r>
      <w:r w:rsidR="00D52EBA">
        <w:rPr>
          <w:rFonts w:ascii="Book Antiqua" w:hAnsi="Book Antiqua"/>
        </w:rPr>
        <w:t>, the following characteristics:</w:t>
      </w:r>
    </w:p>
    <w:p w:rsidR="00F53D94" w:rsidRDefault="00F53D94" w:rsidP="00F53D94">
      <w:pPr>
        <w:pStyle w:val="ListParagraph"/>
        <w:numPr>
          <w:ilvl w:val="0"/>
          <w:numId w:val="2"/>
        </w:numPr>
        <w:spacing w:after="0" w:line="240" w:lineRule="auto"/>
        <w:rPr>
          <w:rFonts w:ascii="Book Antiqua" w:hAnsi="Book Antiqua"/>
        </w:rPr>
      </w:pPr>
      <w:r>
        <w:rPr>
          <w:rFonts w:ascii="Book Antiqua" w:hAnsi="Book Antiqua"/>
        </w:rPr>
        <w:t>An elegant</w:t>
      </w:r>
      <w:r w:rsidR="001157D0">
        <w:rPr>
          <w:rFonts w:ascii="Book Antiqua" w:hAnsi="Book Antiqua"/>
        </w:rPr>
        <w:t>,</w:t>
      </w:r>
      <w:r>
        <w:rPr>
          <w:rFonts w:ascii="Book Antiqua" w:hAnsi="Book Antiqua"/>
        </w:rPr>
        <w:t xml:space="preserve"> </w:t>
      </w:r>
      <w:r w:rsidR="001157D0">
        <w:rPr>
          <w:rFonts w:ascii="Book Antiqua" w:hAnsi="Book Antiqua"/>
        </w:rPr>
        <w:t xml:space="preserve">full color </w:t>
      </w:r>
      <w:r>
        <w:rPr>
          <w:rFonts w:ascii="Book Antiqua" w:hAnsi="Book Antiqua"/>
        </w:rPr>
        <w:t xml:space="preserve">design or motif appropriate to the </w:t>
      </w:r>
      <w:r w:rsidR="00CA12E4">
        <w:rPr>
          <w:rFonts w:ascii="Book Antiqua" w:hAnsi="Book Antiqua"/>
        </w:rPr>
        <w:t xml:space="preserve">regalia’s </w:t>
      </w:r>
      <w:r>
        <w:rPr>
          <w:rFonts w:ascii="Book Antiqua" w:hAnsi="Book Antiqua"/>
        </w:rPr>
        <w:t>genre</w:t>
      </w:r>
    </w:p>
    <w:p w:rsidR="00F53D94" w:rsidRDefault="00CA12E4" w:rsidP="00F53D94">
      <w:pPr>
        <w:pStyle w:val="ListParagraph"/>
        <w:numPr>
          <w:ilvl w:val="0"/>
          <w:numId w:val="2"/>
        </w:numPr>
        <w:spacing w:after="0" w:line="240" w:lineRule="auto"/>
        <w:rPr>
          <w:rFonts w:ascii="Book Antiqua" w:hAnsi="Book Antiqua"/>
        </w:rPr>
      </w:pPr>
      <w:r>
        <w:rPr>
          <w:rFonts w:ascii="Book Antiqua" w:hAnsi="Book Antiqua"/>
        </w:rPr>
        <w:t>An explanatory ‘blurb’ that details the history and context of the piece</w:t>
      </w:r>
    </w:p>
    <w:p w:rsidR="00CA12E4" w:rsidRDefault="00CA12E4" w:rsidP="00F53D94">
      <w:pPr>
        <w:pStyle w:val="ListParagraph"/>
        <w:numPr>
          <w:ilvl w:val="0"/>
          <w:numId w:val="2"/>
        </w:numPr>
        <w:spacing w:after="0" w:line="240" w:lineRule="auto"/>
        <w:rPr>
          <w:rFonts w:ascii="Book Antiqua" w:hAnsi="Book Antiqua"/>
        </w:rPr>
      </w:pPr>
      <w:r>
        <w:rPr>
          <w:rFonts w:ascii="Book Antiqua" w:hAnsi="Book Antiqua"/>
        </w:rPr>
        <w:t>At least one picture or graphic that depicts something of cultural significance</w:t>
      </w:r>
    </w:p>
    <w:p w:rsidR="00907D08" w:rsidRDefault="00533483" w:rsidP="00F53D94">
      <w:pPr>
        <w:pStyle w:val="ListParagraph"/>
        <w:numPr>
          <w:ilvl w:val="0"/>
          <w:numId w:val="2"/>
        </w:numPr>
        <w:spacing w:after="0" w:line="240" w:lineRule="auto"/>
        <w:rPr>
          <w:rFonts w:ascii="Book Antiqua" w:hAnsi="Book Antiqua"/>
        </w:rPr>
      </w:pPr>
      <w:hyperlink r:id="rId8" w:history="1">
        <w:r w:rsidR="00907D08" w:rsidRPr="00FA1A70">
          <w:rPr>
            <w:rStyle w:val="Hyperlink"/>
            <w:rFonts w:ascii="Book Antiqua" w:hAnsi="Book Antiqua"/>
          </w:rPr>
          <w:t>D</w:t>
        </w:r>
        <w:r w:rsidR="00CA12E4" w:rsidRPr="00FA1A70">
          <w:rPr>
            <w:rStyle w:val="Hyperlink"/>
            <w:rFonts w:ascii="Book Antiqua" w:hAnsi="Book Antiqua"/>
          </w:rPr>
          <w:t>ata fields</w:t>
        </w:r>
      </w:hyperlink>
      <w:r w:rsidR="00CA12E4">
        <w:rPr>
          <w:rFonts w:ascii="Book Antiqua" w:hAnsi="Book Antiqua"/>
        </w:rPr>
        <w:t xml:space="preserve">: </w:t>
      </w:r>
    </w:p>
    <w:p w:rsidR="00907D08" w:rsidRDefault="00907D08" w:rsidP="00907D08">
      <w:pPr>
        <w:pStyle w:val="ListParagraph"/>
        <w:numPr>
          <w:ilvl w:val="1"/>
          <w:numId w:val="2"/>
        </w:numPr>
        <w:spacing w:after="0" w:line="240" w:lineRule="auto"/>
        <w:rPr>
          <w:rFonts w:ascii="Book Antiqua" w:hAnsi="Book Antiqua"/>
        </w:rPr>
      </w:pPr>
      <w:r>
        <w:rPr>
          <w:rFonts w:ascii="Book Antiqua" w:hAnsi="Book Antiqua"/>
        </w:rPr>
        <w:t>Object Name</w:t>
      </w:r>
      <w:r w:rsidR="00CA12E4">
        <w:rPr>
          <w:rFonts w:ascii="Book Antiqua" w:hAnsi="Book Antiqua"/>
        </w:rPr>
        <w:t xml:space="preserve"> </w:t>
      </w:r>
    </w:p>
    <w:p w:rsidR="00907D08" w:rsidRDefault="00907D08" w:rsidP="00907D08">
      <w:pPr>
        <w:pStyle w:val="ListParagraph"/>
        <w:numPr>
          <w:ilvl w:val="1"/>
          <w:numId w:val="2"/>
        </w:numPr>
        <w:spacing w:after="0" w:line="240" w:lineRule="auto"/>
        <w:rPr>
          <w:rFonts w:ascii="Book Antiqua" w:hAnsi="Book Antiqua"/>
        </w:rPr>
      </w:pPr>
      <w:r>
        <w:rPr>
          <w:rFonts w:ascii="Book Antiqua" w:hAnsi="Book Antiqua"/>
        </w:rPr>
        <w:t>Category</w:t>
      </w:r>
      <w:r w:rsidR="00CA12E4">
        <w:rPr>
          <w:rFonts w:ascii="Book Antiqua" w:hAnsi="Book Antiqua"/>
        </w:rPr>
        <w:t xml:space="preserve"> </w:t>
      </w:r>
      <w:r w:rsidR="00B1532F">
        <w:rPr>
          <w:rFonts w:ascii="Book Antiqua" w:hAnsi="Book Antiqua"/>
        </w:rPr>
        <w:t xml:space="preserve">(i.e. Dress, Instrument, Jewelry, </w:t>
      </w:r>
      <w:r w:rsidR="00357491">
        <w:rPr>
          <w:rFonts w:ascii="Book Antiqua" w:hAnsi="Book Antiqua"/>
        </w:rPr>
        <w:t>Headgear</w:t>
      </w:r>
      <w:r w:rsidR="00B1532F">
        <w:rPr>
          <w:rFonts w:ascii="Book Antiqua" w:hAnsi="Book Antiqua"/>
        </w:rPr>
        <w:t>, etc.)</w:t>
      </w:r>
    </w:p>
    <w:p w:rsidR="00907D08" w:rsidRDefault="00907D08" w:rsidP="00907D08">
      <w:pPr>
        <w:pStyle w:val="ListParagraph"/>
        <w:numPr>
          <w:ilvl w:val="1"/>
          <w:numId w:val="2"/>
        </w:numPr>
        <w:spacing w:after="0" w:line="240" w:lineRule="auto"/>
        <w:rPr>
          <w:rFonts w:ascii="Book Antiqua" w:hAnsi="Book Antiqua"/>
        </w:rPr>
      </w:pPr>
      <w:r>
        <w:rPr>
          <w:rFonts w:ascii="Book Antiqua" w:hAnsi="Book Antiqua"/>
        </w:rPr>
        <w:t>Culture</w:t>
      </w:r>
      <w:r w:rsidR="00CA12E4">
        <w:rPr>
          <w:rFonts w:ascii="Book Antiqua" w:hAnsi="Book Antiqua"/>
        </w:rPr>
        <w:t xml:space="preserve"> </w:t>
      </w:r>
      <w:r w:rsidR="001157D0">
        <w:rPr>
          <w:rFonts w:ascii="Book Antiqua" w:hAnsi="Book Antiqua"/>
        </w:rPr>
        <w:t xml:space="preserve">(i.e. </w:t>
      </w:r>
      <w:r w:rsidR="00B1532F">
        <w:rPr>
          <w:rFonts w:ascii="Book Antiqua" w:hAnsi="Book Antiqua"/>
        </w:rPr>
        <w:t>Hopi</w:t>
      </w:r>
      <w:r w:rsidR="001157D0">
        <w:rPr>
          <w:rFonts w:ascii="Book Antiqua" w:hAnsi="Book Antiqua"/>
        </w:rPr>
        <w:t xml:space="preserve">, Celtic, Martian, etc.) </w:t>
      </w:r>
    </w:p>
    <w:p w:rsidR="00907D08" w:rsidRDefault="00B1532F" w:rsidP="00907D08">
      <w:pPr>
        <w:pStyle w:val="ListParagraph"/>
        <w:numPr>
          <w:ilvl w:val="1"/>
          <w:numId w:val="2"/>
        </w:numPr>
        <w:spacing w:after="0" w:line="240" w:lineRule="auto"/>
        <w:rPr>
          <w:rFonts w:ascii="Book Antiqua" w:hAnsi="Book Antiqua"/>
        </w:rPr>
      </w:pPr>
      <w:r>
        <w:rPr>
          <w:rFonts w:ascii="Book Antiqua" w:hAnsi="Book Antiqua"/>
        </w:rPr>
        <w:t>Region</w:t>
      </w:r>
      <w:r w:rsidR="00907D08">
        <w:rPr>
          <w:rFonts w:ascii="Book Antiqua" w:hAnsi="Book Antiqua"/>
        </w:rPr>
        <w:t>/</w:t>
      </w:r>
      <w:r>
        <w:rPr>
          <w:rFonts w:ascii="Book Antiqua" w:hAnsi="Book Antiqua"/>
        </w:rPr>
        <w:t>Country</w:t>
      </w:r>
    </w:p>
    <w:p w:rsidR="00907D08" w:rsidRDefault="00907D08" w:rsidP="00907D08">
      <w:pPr>
        <w:pStyle w:val="ListParagraph"/>
        <w:numPr>
          <w:ilvl w:val="1"/>
          <w:numId w:val="2"/>
        </w:numPr>
        <w:spacing w:after="0" w:line="240" w:lineRule="auto"/>
        <w:rPr>
          <w:rFonts w:ascii="Book Antiqua" w:hAnsi="Book Antiqua"/>
        </w:rPr>
      </w:pPr>
      <w:r>
        <w:rPr>
          <w:rFonts w:ascii="Book Antiqua" w:hAnsi="Book Antiqua"/>
        </w:rPr>
        <w:t>Materials</w:t>
      </w:r>
      <w:r w:rsidR="00CA12E4">
        <w:rPr>
          <w:rFonts w:ascii="Book Antiqua" w:hAnsi="Book Antiqua"/>
        </w:rPr>
        <w:t xml:space="preserve"> </w:t>
      </w:r>
    </w:p>
    <w:p w:rsidR="00907D08" w:rsidRDefault="00CA12E4" w:rsidP="00907D08">
      <w:pPr>
        <w:pStyle w:val="ListParagraph"/>
        <w:numPr>
          <w:ilvl w:val="1"/>
          <w:numId w:val="2"/>
        </w:numPr>
        <w:spacing w:after="0" w:line="240" w:lineRule="auto"/>
        <w:rPr>
          <w:rFonts w:ascii="Book Antiqua" w:hAnsi="Book Antiqua"/>
        </w:rPr>
      </w:pPr>
      <w:r>
        <w:rPr>
          <w:rFonts w:ascii="Book Antiqua" w:hAnsi="Book Antiqua"/>
        </w:rPr>
        <w:t>Measurements</w:t>
      </w:r>
      <w:r w:rsidR="00907D08">
        <w:rPr>
          <w:rFonts w:ascii="Book Antiqua" w:hAnsi="Book Antiqua"/>
        </w:rPr>
        <w:t xml:space="preserve"> </w:t>
      </w:r>
    </w:p>
    <w:p w:rsidR="00907D08" w:rsidRDefault="00907D08" w:rsidP="00907D08">
      <w:pPr>
        <w:pStyle w:val="ListParagraph"/>
        <w:numPr>
          <w:ilvl w:val="1"/>
          <w:numId w:val="2"/>
        </w:numPr>
        <w:spacing w:after="0" w:line="240" w:lineRule="auto"/>
        <w:rPr>
          <w:rFonts w:ascii="Book Antiqua" w:hAnsi="Book Antiqua"/>
        </w:rPr>
      </w:pPr>
      <w:r w:rsidRPr="00907D08">
        <w:rPr>
          <w:rFonts w:ascii="Book Antiqua" w:hAnsi="Book Antiqua"/>
        </w:rPr>
        <w:t xml:space="preserve">Concise </w:t>
      </w:r>
      <w:r>
        <w:rPr>
          <w:rFonts w:ascii="Book Antiqua" w:hAnsi="Book Antiqua"/>
        </w:rPr>
        <w:t>d</w:t>
      </w:r>
      <w:r w:rsidRPr="00907D08">
        <w:rPr>
          <w:rFonts w:ascii="Book Antiqua" w:hAnsi="Book Antiqua"/>
        </w:rPr>
        <w:t>escription</w:t>
      </w:r>
    </w:p>
    <w:p w:rsidR="00536375" w:rsidRDefault="00907D08" w:rsidP="00907D08">
      <w:pPr>
        <w:spacing w:after="0" w:line="240" w:lineRule="auto"/>
        <w:rPr>
          <w:rFonts w:ascii="Book Antiqua" w:hAnsi="Book Antiqua"/>
        </w:rPr>
      </w:pPr>
      <w:r>
        <w:rPr>
          <w:rFonts w:ascii="Book Antiqua" w:hAnsi="Book Antiqua"/>
        </w:rPr>
        <w:t>Among other resources you</w:t>
      </w:r>
      <w:r w:rsidR="00FE6348">
        <w:rPr>
          <w:rFonts w:ascii="Book Antiqua" w:hAnsi="Book Antiqua"/>
        </w:rPr>
        <w:t xml:space="preserve"> </w:t>
      </w:r>
      <w:r>
        <w:rPr>
          <w:rFonts w:ascii="Book Antiqua" w:hAnsi="Book Antiqua"/>
        </w:rPr>
        <w:t>might encounter, the American Alliance of Museum Curators Committee’s website boasts some exemplary c</w:t>
      </w:r>
      <w:r w:rsidR="003F3C4B">
        <w:rPr>
          <w:rFonts w:ascii="Book Antiqua" w:hAnsi="Book Antiqua"/>
        </w:rPr>
        <w:t>reative curation from their 2019</w:t>
      </w:r>
      <w:r>
        <w:rPr>
          <w:rFonts w:ascii="Book Antiqua" w:hAnsi="Book Antiqua"/>
        </w:rPr>
        <w:t xml:space="preserve"> “Excellence in Exhibit</w:t>
      </w:r>
      <w:r w:rsidR="00E60B47">
        <w:rPr>
          <w:rFonts w:ascii="Book Antiqua" w:hAnsi="Book Antiqua"/>
        </w:rPr>
        <w:t>ion Label Writing” competition:</w:t>
      </w:r>
      <w:r w:rsidR="003F3C4B" w:rsidRPr="003F3C4B">
        <w:t xml:space="preserve"> </w:t>
      </w:r>
      <w:hyperlink r:id="rId9" w:history="1">
        <w:r w:rsidR="003F3C4B" w:rsidRPr="00B66913">
          <w:rPr>
            <w:rStyle w:val="Hyperlink"/>
            <w:rFonts w:ascii="Book Antiqua" w:hAnsi="Book Antiqua"/>
          </w:rPr>
          <w:t>https://www.aam-us.org/wp-content/uploads/2019/05/2019_Label_writing_Competition_Panels.pdf</w:t>
        </w:r>
      </w:hyperlink>
      <w:r w:rsidR="00E60B47">
        <w:rPr>
          <w:rFonts w:ascii="Book Antiqua" w:hAnsi="Book Antiqua"/>
        </w:rPr>
        <w:t>. Y</w:t>
      </w:r>
      <w:r>
        <w:rPr>
          <w:rFonts w:ascii="Book Antiqua" w:hAnsi="Book Antiqua"/>
        </w:rPr>
        <w:t xml:space="preserve">our conceptions might also apply to </w:t>
      </w:r>
      <w:r w:rsidR="001157D0">
        <w:rPr>
          <w:rFonts w:ascii="Book Antiqua" w:hAnsi="Book Antiqua"/>
        </w:rPr>
        <w:t xml:space="preserve">other course </w:t>
      </w:r>
      <w:r w:rsidR="00FE6348">
        <w:rPr>
          <w:rFonts w:ascii="Book Antiqua" w:hAnsi="Book Antiqua"/>
        </w:rPr>
        <w:t>themes</w:t>
      </w:r>
      <w:r w:rsidR="001157D0">
        <w:rPr>
          <w:rFonts w:ascii="Book Antiqua" w:hAnsi="Book Antiqua"/>
        </w:rPr>
        <w:t xml:space="preserve">/texts </w:t>
      </w:r>
      <w:r w:rsidR="00FE6348">
        <w:rPr>
          <w:rFonts w:ascii="Book Antiqua" w:hAnsi="Book Antiqua"/>
        </w:rPr>
        <w:t xml:space="preserve">that illustrate national or individual identity.  </w:t>
      </w:r>
      <w:r w:rsidR="001F54D4">
        <w:rPr>
          <w:rFonts w:ascii="Book Antiqua" w:hAnsi="Book Antiqua"/>
        </w:rPr>
        <w:lastRenderedPageBreak/>
        <w:t>Successful projects will exhibit thoughtful content and will take an imaginative approach while following an authentic form</w:t>
      </w:r>
      <w:r w:rsidR="00E60B47">
        <w:rPr>
          <w:rFonts w:ascii="Book Antiqua" w:hAnsi="Book Antiqua"/>
        </w:rPr>
        <w:t>.  The best will be displayed on Projects Day</w:t>
      </w:r>
      <w:r w:rsidR="001157D0">
        <w:rPr>
          <w:rFonts w:ascii="Book Antiqua" w:hAnsi="Book Antiqua"/>
        </w:rPr>
        <w:t>.</w:t>
      </w:r>
    </w:p>
    <w:p w:rsidR="00777D48" w:rsidRDefault="00777D48" w:rsidP="00E67AEE">
      <w:pPr>
        <w:spacing w:after="0" w:line="240" w:lineRule="auto"/>
        <w:rPr>
          <w:rFonts w:ascii="Book Antiqua" w:hAnsi="Book Antiqua"/>
        </w:rPr>
      </w:pPr>
    </w:p>
    <w:p w:rsidR="00CD40E1" w:rsidRPr="0037455B" w:rsidRDefault="00CD40E1" w:rsidP="00CD40E1">
      <w:pPr>
        <w:spacing w:after="0" w:line="240" w:lineRule="auto"/>
        <w:contextualSpacing/>
        <w:rPr>
          <w:rFonts w:ascii="Garamond" w:hAnsi="Garamond"/>
          <w:b/>
          <w:sz w:val="24"/>
          <w:szCs w:val="24"/>
        </w:rPr>
      </w:pPr>
      <w:r w:rsidRPr="0020768F">
        <w:rPr>
          <w:rFonts w:ascii="Garamond" w:hAnsi="Garamond"/>
          <w:b/>
          <w:sz w:val="24"/>
          <w:szCs w:val="24"/>
        </w:rPr>
        <w:t xml:space="preserve">Submission Standards: </w:t>
      </w:r>
      <w:r w:rsidR="0081717B">
        <w:rPr>
          <w:rFonts w:ascii="Garamond" w:hAnsi="Garamond"/>
          <w:sz w:val="24"/>
          <w:szCs w:val="24"/>
        </w:rPr>
        <w:t xml:space="preserve">On your standard </w:t>
      </w:r>
      <w:r w:rsidR="00FA45AB">
        <w:rPr>
          <w:rFonts w:ascii="Garamond" w:hAnsi="Garamond"/>
          <w:sz w:val="24"/>
          <w:szCs w:val="24"/>
        </w:rPr>
        <w:t xml:space="preserve">USMA </w:t>
      </w:r>
      <w:r w:rsidR="0081717B">
        <w:rPr>
          <w:rFonts w:ascii="Garamond" w:hAnsi="Garamond"/>
          <w:sz w:val="24"/>
          <w:szCs w:val="24"/>
        </w:rPr>
        <w:t xml:space="preserve">cover sheet </w:t>
      </w:r>
      <w:r w:rsidR="0081717B" w:rsidRPr="003F3C4B">
        <w:rPr>
          <w:rFonts w:ascii="Garamond" w:hAnsi="Garamond"/>
          <w:b/>
          <w:sz w:val="24"/>
          <w:szCs w:val="24"/>
        </w:rPr>
        <w:t>just below the</w:t>
      </w:r>
      <w:r w:rsidR="00737BC5" w:rsidRPr="003F3C4B">
        <w:rPr>
          <w:rFonts w:ascii="Garamond" w:hAnsi="Garamond"/>
          <w:b/>
          <w:sz w:val="24"/>
          <w:szCs w:val="24"/>
        </w:rPr>
        <w:t xml:space="preserve"> title, embed a small (about 2” x 2</w:t>
      </w:r>
      <w:r w:rsidR="0081717B" w:rsidRPr="003F3C4B">
        <w:rPr>
          <w:rFonts w:ascii="Garamond" w:hAnsi="Garamond"/>
          <w:b/>
          <w:sz w:val="24"/>
          <w:szCs w:val="24"/>
        </w:rPr>
        <w:t>”) photo of your project to ensure I do not mix them up</w:t>
      </w:r>
      <w:r w:rsidR="003F3C4B">
        <w:rPr>
          <w:rFonts w:ascii="Garamond" w:hAnsi="Garamond"/>
          <w:b/>
          <w:sz w:val="24"/>
          <w:szCs w:val="24"/>
        </w:rPr>
        <w:t xml:space="preserve"> </w:t>
      </w:r>
      <w:r w:rsidR="00FA45AB">
        <w:rPr>
          <w:rFonts w:ascii="Garamond" w:hAnsi="Garamond"/>
          <w:b/>
          <w:sz w:val="24"/>
          <w:szCs w:val="24"/>
        </w:rPr>
        <w:t>as</w:t>
      </w:r>
      <w:r w:rsidR="003F3C4B">
        <w:rPr>
          <w:rFonts w:ascii="Garamond" w:hAnsi="Garamond"/>
          <w:b/>
          <w:sz w:val="24"/>
          <w:szCs w:val="24"/>
        </w:rPr>
        <w:t xml:space="preserve"> you present them</w:t>
      </w:r>
      <w:r w:rsidR="00FA45AB">
        <w:rPr>
          <w:rFonts w:ascii="Garamond" w:hAnsi="Garamond"/>
          <w:b/>
          <w:sz w:val="24"/>
          <w:szCs w:val="24"/>
        </w:rPr>
        <w:t xml:space="preserve"> to the class</w:t>
      </w:r>
      <w:r w:rsidR="003F3C4B">
        <w:rPr>
          <w:rFonts w:ascii="Garamond" w:hAnsi="Garamond"/>
          <w:b/>
          <w:sz w:val="24"/>
          <w:szCs w:val="24"/>
        </w:rPr>
        <w:t xml:space="preserve"> online</w:t>
      </w:r>
      <w:r w:rsidR="0081717B" w:rsidRPr="003F3C4B">
        <w:rPr>
          <w:rFonts w:ascii="Garamond" w:hAnsi="Garamond"/>
          <w:b/>
          <w:sz w:val="24"/>
          <w:szCs w:val="24"/>
        </w:rPr>
        <w:t xml:space="preserve">. </w:t>
      </w:r>
      <w:r w:rsidR="00FA45AB">
        <w:rPr>
          <w:rFonts w:ascii="Garamond" w:hAnsi="Garamond"/>
          <w:sz w:val="24"/>
          <w:szCs w:val="24"/>
        </w:rPr>
        <w:t>The next page after your cover sheet will be your curation card; no WC page necessary unless you use specific outside sources to inform your project. Submit digitally as directed by your instructor.</w:t>
      </w:r>
    </w:p>
    <w:p w:rsidR="00EE11FA" w:rsidRDefault="00EE11FA" w:rsidP="00EB4E70">
      <w:pPr>
        <w:spacing w:after="0" w:line="240" w:lineRule="auto"/>
        <w:rPr>
          <w:rFonts w:ascii="Book Antiqua" w:hAnsi="Book Antiqua"/>
          <w:b/>
        </w:rPr>
      </w:pPr>
    </w:p>
    <w:p w:rsidR="00EB4E70" w:rsidRDefault="00EB4E70" w:rsidP="00EB4E70">
      <w:pPr>
        <w:pStyle w:val="NormalWeb"/>
        <w:spacing w:before="0" w:beforeAutospacing="0" w:after="0"/>
        <w:rPr>
          <w:rFonts w:ascii="Book Antiqua" w:hAnsi="Book Antiqua"/>
          <w:color w:val="000000"/>
          <w:sz w:val="22"/>
          <w:szCs w:val="22"/>
        </w:rPr>
      </w:pPr>
      <w:r w:rsidRPr="00EB4E70">
        <w:rPr>
          <w:rFonts w:ascii="Book Antiqua" w:hAnsi="Book Antiqua"/>
          <w:b/>
          <w:bCs/>
          <w:color w:val="000000"/>
          <w:sz w:val="22"/>
          <w:szCs w:val="22"/>
        </w:rPr>
        <w:t>Due Date</w:t>
      </w:r>
      <w:r w:rsidR="00684CDC">
        <w:rPr>
          <w:rFonts w:ascii="Book Antiqua" w:hAnsi="Book Antiqua"/>
          <w:color w:val="000000"/>
          <w:sz w:val="22"/>
          <w:szCs w:val="22"/>
        </w:rPr>
        <w:t>: Lesson 3</w:t>
      </w:r>
      <w:r w:rsidR="003F3C4B">
        <w:rPr>
          <w:rFonts w:ascii="Book Antiqua" w:hAnsi="Book Antiqua"/>
          <w:color w:val="000000"/>
          <w:sz w:val="22"/>
          <w:szCs w:val="22"/>
        </w:rPr>
        <w:t>0</w:t>
      </w:r>
      <w:r w:rsidR="00CD40E1">
        <w:rPr>
          <w:rFonts w:ascii="Book Antiqua" w:hAnsi="Book Antiqua"/>
          <w:color w:val="000000"/>
          <w:sz w:val="22"/>
          <w:szCs w:val="22"/>
        </w:rPr>
        <w:t xml:space="preserve"> (</w:t>
      </w:r>
      <w:r w:rsidR="003F3C4B">
        <w:rPr>
          <w:rFonts w:ascii="Book Antiqua" w:hAnsi="Book Antiqua"/>
          <w:color w:val="000000"/>
          <w:sz w:val="22"/>
          <w:szCs w:val="22"/>
        </w:rPr>
        <w:t>4/5 May</w:t>
      </w:r>
      <w:r w:rsidR="00CD40E1">
        <w:rPr>
          <w:rFonts w:ascii="Book Antiqua" w:hAnsi="Book Antiqua"/>
          <w:color w:val="000000"/>
          <w:sz w:val="22"/>
          <w:szCs w:val="22"/>
        </w:rPr>
        <w:t>)</w:t>
      </w:r>
      <w:r w:rsidR="00CD40E1">
        <w:rPr>
          <w:rFonts w:ascii="Book Antiqua" w:hAnsi="Book Antiqua"/>
          <w:b/>
          <w:color w:val="000000"/>
          <w:sz w:val="22"/>
          <w:szCs w:val="22"/>
        </w:rPr>
        <w:t>.</w:t>
      </w:r>
    </w:p>
    <w:p w:rsidR="00EB4E70" w:rsidRDefault="00EB4E70" w:rsidP="00EB4E70">
      <w:pPr>
        <w:pStyle w:val="NormalWeb"/>
        <w:spacing w:before="0" w:beforeAutospacing="0" w:after="0"/>
        <w:rPr>
          <w:rFonts w:ascii="Book Antiqua" w:hAnsi="Book Antiqua"/>
          <w:color w:val="000000"/>
          <w:sz w:val="22"/>
          <w:szCs w:val="22"/>
        </w:rPr>
      </w:pPr>
    </w:p>
    <w:p w:rsidR="00E67AEE" w:rsidRDefault="00EB4E70" w:rsidP="001F7894">
      <w:pPr>
        <w:pStyle w:val="NormalWeb"/>
        <w:spacing w:before="0" w:beforeAutospacing="0" w:after="0"/>
        <w:rPr>
          <w:rFonts w:ascii="Book Antiqua" w:hAnsi="Book Antiqua"/>
          <w:color w:val="000000"/>
          <w:sz w:val="22"/>
          <w:szCs w:val="22"/>
        </w:rPr>
      </w:pPr>
      <w:r w:rsidRPr="00EB4E70">
        <w:rPr>
          <w:rFonts w:ascii="Book Antiqua" w:hAnsi="Book Antiqua"/>
          <w:b/>
          <w:bCs/>
          <w:color w:val="000000"/>
          <w:sz w:val="22"/>
          <w:szCs w:val="22"/>
        </w:rPr>
        <w:t>Value</w:t>
      </w:r>
      <w:r w:rsidR="00684CDC">
        <w:rPr>
          <w:rFonts w:ascii="Book Antiqua" w:hAnsi="Book Antiqua"/>
          <w:color w:val="000000"/>
          <w:sz w:val="22"/>
          <w:szCs w:val="22"/>
        </w:rPr>
        <w:t xml:space="preserve">: </w:t>
      </w:r>
      <w:r w:rsidR="001C0BCE">
        <w:rPr>
          <w:rFonts w:ascii="Book Antiqua" w:hAnsi="Book Antiqua"/>
          <w:color w:val="000000"/>
          <w:sz w:val="22"/>
          <w:szCs w:val="22"/>
        </w:rPr>
        <w:t>TBD: 50-100 points</w:t>
      </w:r>
      <w:bookmarkStart w:id="0" w:name="_GoBack"/>
      <w:bookmarkEnd w:id="0"/>
    </w:p>
    <w:sectPr w:rsidR="00E67AEE" w:rsidSect="00E60E72">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33483" w:rsidRDefault="00533483" w:rsidP="00123C60">
      <w:pPr>
        <w:spacing w:after="0" w:line="240" w:lineRule="auto"/>
      </w:pPr>
      <w:r>
        <w:separator/>
      </w:r>
    </w:p>
  </w:endnote>
  <w:endnote w:type="continuationSeparator" w:id="0">
    <w:p w:rsidR="00533483" w:rsidRDefault="00533483" w:rsidP="00123C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nsolas">
    <w:panose1 w:val="020B0609020204030204"/>
    <w:charset w:val="00"/>
    <w:family w:val="modern"/>
    <w:pitch w:val="fixed"/>
    <w:sig w:usb0="E00006FF" w:usb1="0000F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33483" w:rsidRDefault="00533483" w:rsidP="00123C60">
      <w:pPr>
        <w:spacing w:after="0" w:line="240" w:lineRule="auto"/>
      </w:pPr>
      <w:r>
        <w:separator/>
      </w:r>
    </w:p>
  </w:footnote>
  <w:footnote w:type="continuationSeparator" w:id="0">
    <w:p w:rsidR="00533483" w:rsidRDefault="00533483" w:rsidP="00123C60">
      <w:pPr>
        <w:spacing w:after="0" w:line="240" w:lineRule="auto"/>
      </w:pPr>
      <w:r>
        <w:continuationSeparator/>
      </w:r>
    </w:p>
  </w:footnote>
  <w:footnote w:id="1">
    <w:p w:rsidR="00CD40E1" w:rsidRPr="001157D0" w:rsidRDefault="00CD40E1" w:rsidP="004B4922">
      <w:pPr>
        <w:autoSpaceDE w:val="0"/>
        <w:autoSpaceDN w:val="0"/>
        <w:adjustRightInd w:val="0"/>
        <w:spacing w:after="0" w:line="240" w:lineRule="auto"/>
        <w:rPr>
          <w:rFonts w:ascii="Times New Roman" w:hAnsi="Times New Roman"/>
          <w:sz w:val="18"/>
          <w:szCs w:val="18"/>
        </w:rPr>
      </w:pPr>
      <w:r w:rsidRPr="001157D0">
        <w:rPr>
          <w:rStyle w:val="FootnoteReference"/>
          <w:rFonts w:ascii="Times New Roman" w:hAnsi="Times New Roman"/>
          <w:sz w:val="18"/>
          <w:szCs w:val="18"/>
        </w:rPr>
        <w:footnoteRef/>
      </w:r>
      <w:r w:rsidRPr="001157D0">
        <w:rPr>
          <w:rFonts w:ascii="Times New Roman" w:hAnsi="Times New Roman"/>
          <w:sz w:val="18"/>
          <w:szCs w:val="18"/>
        </w:rPr>
        <w:t xml:space="preserve"> </w:t>
      </w:r>
      <w:r w:rsidR="00304D14" w:rsidRPr="001157D0">
        <w:rPr>
          <w:rFonts w:ascii="Times New Roman" w:hAnsi="Times New Roman"/>
          <w:sz w:val="18"/>
          <w:szCs w:val="18"/>
        </w:rPr>
        <w:t xml:space="preserve">Maria Popova. “What We Talk About When We Talk About Curation.” </w:t>
      </w:r>
      <w:r w:rsidR="00304D14" w:rsidRPr="001157D0">
        <w:rPr>
          <w:rFonts w:ascii="Times New Roman" w:hAnsi="Times New Roman"/>
          <w:i/>
          <w:sz w:val="18"/>
          <w:szCs w:val="18"/>
        </w:rPr>
        <w:t xml:space="preserve">Brain Pickings. </w:t>
      </w:r>
      <w:r w:rsidR="00304D14" w:rsidRPr="001157D0">
        <w:rPr>
          <w:rFonts w:ascii="Times New Roman" w:hAnsi="Times New Roman"/>
          <w:sz w:val="18"/>
          <w:szCs w:val="18"/>
        </w:rPr>
        <w:t xml:space="preserve"> Amazon Services LLC Associates Program, Mar 2012. Web. 11 Mar 2014.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A10172"/>
    <w:multiLevelType w:val="hybridMultilevel"/>
    <w:tmpl w:val="51F0B6AC"/>
    <w:lvl w:ilvl="0" w:tplc="1EC4958A">
      <w:start w:val="11"/>
      <w:numFmt w:val="bullet"/>
      <w:lvlText w:val="-"/>
      <w:lvlJc w:val="left"/>
      <w:pPr>
        <w:ind w:left="1440" w:hanging="360"/>
      </w:pPr>
      <w:rPr>
        <w:rFonts w:ascii="Book Antiqua" w:eastAsia="Calibri" w:hAnsi="Book Antiqua" w:cs="Times New Roman"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68E5D6A"/>
    <w:multiLevelType w:val="hybridMultilevel"/>
    <w:tmpl w:val="78EEE210"/>
    <w:lvl w:ilvl="0" w:tplc="8C0293AA">
      <w:start w:val="11"/>
      <w:numFmt w:val="bullet"/>
      <w:lvlText w:val="-"/>
      <w:lvlJc w:val="left"/>
      <w:pPr>
        <w:ind w:left="1080" w:hanging="360"/>
      </w:pPr>
      <w:rPr>
        <w:rFonts w:ascii="Book Antiqua" w:eastAsia="Calibri" w:hAnsi="Book Antiqu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1A90"/>
    <w:rsid w:val="0010553E"/>
    <w:rsid w:val="001157D0"/>
    <w:rsid w:val="00123C60"/>
    <w:rsid w:val="0012497D"/>
    <w:rsid w:val="001673A2"/>
    <w:rsid w:val="001C0BCE"/>
    <w:rsid w:val="001E4919"/>
    <w:rsid w:val="001F54D4"/>
    <w:rsid w:val="001F7894"/>
    <w:rsid w:val="00213CD1"/>
    <w:rsid w:val="0024102F"/>
    <w:rsid w:val="00270273"/>
    <w:rsid w:val="002E2EEE"/>
    <w:rsid w:val="002E5FE1"/>
    <w:rsid w:val="002F7F5A"/>
    <w:rsid w:val="00302B7B"/>
    <w:rsid w:val="00304D14"/>
    <w:rsid w:val="00314883"/>
    <w:rsid w:val="00321CFF"/>
    <w:rsid w:val="00357491"/>
    <w:rsid w:val="003B4D84"/>
    <w:rsid w:val="003E329F"/>
    <w:rsid w:val="003F3C4B"/>
    <w:rsid w:val="00452834"/>
    <w:rsid w:val="004666C5"/>
    <w:rsid w:val="00483C42"/>
    <w:rsid w:val="004B4922"/>
    <w:rsid w:val="004B54C9"/>
    <w:rsid w:val="00502BB8"/>
    <w:rsid w:val="00512A85"/>
    <w:rsid w:val="0051529B"/>
    <w:rsid w:val="0053200D"/>
    <w:rsid w:val="00533483"/>
    <w:rsid w:val="00536375"/>
    <w:rsid w:val="00572B5D"/>
    <w:rsid w:val="00576C50"/>
    <w:rsid w:val="0058263A"/>
    <w:rsid w:val="005D7692"/>
    <w:rsid w:val="005F73A6"/>
    <w:rsid w:val="006502A6"/>
    <w:rsid w:val="00684CDC"/>
    <w:rsid w:val="006A1DE5"/>
    <w:rsid w:val="00700197"/>
    <w:rsid w:val="007067B7"/>
    <w:rsid w:val="0073016B"/>
    <w:rsid w:val="00737BC5"/>
    <w:rsid w:val="00746138"/>
    <w:rsid w:val="00777D48"/>
    <w:rsid w:val="007C78FB"/>
    <w:rsid w:val="0081717B"/>
    <w:rsid w:val="00834D31"/>
    <w:rsid w:val="008437CF"/>
    <w:rsid w:val="00860977"/>
    <w:rsid w:val="008832AA"/>
    <w:rsid w:val="008B1E8C"/>
    <w:rsid w:val="008D2920"/>
    <w:rsid w:val="008E0196"/>
    <w:rsid w:val="00907D08"/>
    <w:rsid w:val="00A068CE"/>
    <w:rsid w:val="00AB2C8F"/>
    <w:rsid w:val="00AC5B63"/>
    <w:rsid w:val="00B1532F"/>
    <w:rsid w:val="00B53419"/>
    <w:rsid w:val="00B96F76"/>
    <w:rsid w:val="00BA3262"/>
    <w:rsid w:val="00BD1140"/>
    <w:rsid w:val="00C0405B"/>
    <w:rsid w:val="00C150C8"/>
    <w:rsid w:val="00C43ADA"/>
    <w:rsid w:val="00C9635A"/>
    <w:rsid w:val="00CA12E4"/>
    <w:rsid w:val="00CD40E1"/>
    <w:rsid w:val="00CF7380"/>
    <w:rsid w:val="00D00E66"/>
    <w:rsid w:val="00D308DA"/>
    <w:rsid w:val="00D52EBA"/>
    <w:rsid w:val="00D6614B"/>
    <w:rsid w:val="00DC1FCE"/>
    <w:rsid w:val="00DF0C86"/>
    <w:rsid w:val="00E01A90"/>
    <w:rsid w:val="00E2472F"/>
    <w:rsid w:val="00E353A2"/>
    <w:rsid w:val="00E3717B"/>
    <w:rsid w:val="00E40F80"/>
    <w:rsid w:val="00E60B47"/>
    <w:rsid w:val="00E60E72"/>
    <w:rsid w:val="00E67AEE"/>
    <w:rsid w:val="00EB4E70"/>
    <w:rsid w:val="00EB6352"/>
    <w:rsid w:val="00EE11FA"/>
    <w:rsid w:val="00F062A5"/>
    <w:rsid w:val="00F125B0"/>
    <w:rsid w:val="00F32515"/>
    <w:rsid w:val="00F467F1"/>
    <w:rsid w:val="00F53D94"/>
    <w:rsid w:val="00F579EC"/>
    <w:rsid w:val="00F914C3"/>
    <w:rsid w:val="00F95E78"/>
    <w:rsid w:val="00FA1A70"/>
    <w:rsid w:val="00FA45AB"/>
    <w:rsid w:val="00FC1145"/>
    <w:rsid w:val="00FE63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B228D7D-C0E2-40FD-B8EE-ACA614E438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01A90"/>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B4E70"/>
    <w:pPr>
      <w:spacing w:before="100" w:beforeAutospacing="1" w:after="360" w:line="240" w:lineRule="auto"/>
    </w:pPr>
    <w:rPr>
      <w:rFonts w:ascii="Times New Roman" w:eastAsia="Times New Roman" w:hAnsi="Times New Roman"/>
      <w:sz w:val="24"/>
      <w:szCs w:val="24"/>
    </w:rPr>
  </w:style>
  <w:style w:type="paragraph" w:styleId="Header">
    <w:name w:val="header"/>
    <w:basedOn w:val="Normal"/>
    <w:link w:val="HeaderChar"/>
    <w:uiPriority w:val="99"/>
    <w:semiHidden/>
    <w:unhideWhenUsed/>
    <w:rsid w:val="00123C6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23C60"/>
    <w:rPr>
      <w:rFonts w:ascii="Calibri" w:eastAsia="Calibri" w:hAnsi="Calibri" w:cs="Times New Roman"/>
    </w:rPr>
  </w:style>
  <w:style w:type="paragraph" w:styleId="Footer">
    <w:name w:val="footer"/>
    <w:basedOn w:val="Normal"/>
    <w:link w:val="FooterChar"/>
    <w:uiPriority w:val="99"/>
    <w:semiHidden/>
    <w:unhideWhenUsed/>
    <w:rsid w:val="00123C6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23C60"/>
    <w:rPr>
      <w:rFonts w:ascii="Calibri" w:eastAsia="Calibri" w:hAnsi="Calibri" w:cs="Times New Roman"/>
    </w:rPr>
  </w:style>
  <w:style w:type="paragraph" w:styleId="PlainText">
    <w:name w:val="Plain Text"/>
    <w:basedOn w:val="Normal"/>
    <w:link w:val="PlainTextChar"/>
    <w:uiPriority w:val="99"/>
    <w:unhideWhenUsed/>
    <w:rsid w:val="00E67AEE"/>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E67AEE"/>
    <w:rPr>
      <w:rFonts w:ascii="Consolas" w:eastAsia="Calibri" w:hAnsi="Consolas" w:cs="Times New Roman"/>
      <w:sz w:val="21"/>
      <w:szCs w:val="21"/>
    </w:rPr>
  </w:style>
  <w:style w:type="paragraph" w:styleId="FootnoteText">
    <w:name w:val="footnote text"/>
    <w:basedOn w:val="Normal"/>
    <w:link w:val="FootnoteTextChar"/>
    <w:semiHidden/>
    <w:rsid w:val="00E67AEE"/>
    <w:pPr>
      <w:spacing w:after="0" w:line="240" w:lineRule="auto"/>
    </w:pPr>
    <w:rPr>
      <w:rFonts w:ascii="Times New Roman" w:eastAsia="Times New Roman" w:hAnsi="Times New Roman"/>
      <w:sz w:val="20"/>
      <w:szCs w:val="20"/>
    </w:rPr>
  </w:style>
  <w:style w:type="character" w:customStyle="1" w:styleId="FootnoteTextChar">
    <w:name w:val="Footnote Text Char"/>
    <w:basedOn w:val="DefaultParagraphFont"/>
    <w:link w:val="FootnoteText"/>
    <w:semiHidden/>
    <w:rsid w:val="00E67AEE"/>
    <w:rPr>
      <w:rFonts w:ascii="Times New Roman" w:eastAsia="Times New Roman" w:hAnsi="Times New Roman" w:cs="Times New Roman"/>
      <w:sz w:val="20"/>
      <w:szCs w:val="20"/>
    </w:rPr>
  </w:style>
  <w:style w:type="character" w:styleId="FootnoteReference">
    <w:name w:val="footnote reference"/>
    <w:semiHidden/>
    <w:rsid w:val="00E67AEE"/>
    <w:rPr>
      <w:vertAlign w:val="superscript"/>
    </w:rPr>
  </w:style>
  <w:style w:type="character" w:styleId="Hyperlink">
    <w:name w:val="Hyperlink"/>
    <w:basedOn w:val="DefaultParagraphFont"/>
    <w:uiPriority w:val="99"/>
    <w:unhideWhenUsed/>
    <w:rsid w:val="00536375"/>
    <w:rPr>
      <w:color w:val="0000FF" w:themeColor="hyperlink"/>
      <w:u w:val="single"/>
    </w:rPr>
  </w:style>
  <w:style w:type="paragraph" w:styleId="ListParagraph">
    <w:name w:val="List Paragraph"/>
    <w:basedOn w:val="Normal"/>
    <w:uiPriority w:val="34"/>
    <w:qFormat/>
    <w:rsid w:val="00F53D94"/>
    <w:pPr>
      <w:ind w:left="720"/>
      <w:contextualSpacing/>
    </w:pPr>
  </w:style>
  <w:style w:type="character" w:styleId="FollowedHyperlink">
    <w:name w:val="FollowedHyperlink"/>
    <w:basedOn w:val="DefaultParagraphFont"/>
    <w:uiPriority w:val="99"/>
    <w:semiHidden/>
    <w:unhideWhenUsed/>
    <w:rsid w:val="00834D3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9722284">
      <w:bodyDiv w:val="1"/>
      <w:marLeft w:val="0"/>
      <w:marRight w:val="0"/>
      <w:marTop w:val="0"/>
      <w:marBottom w:val="0"/>
      <w:divBdr>
        <w:top w:val="single" w:sz="36" w:space="0" w:color="265E15"/>
        <w:left w:val="none" w:sz="0" w:space="0" w:color="auto"/>
        <w:bottom w:val="none" w:sz="0" w:space="0" w:color="auto"/>
        <w:right w:val="none" w:sz="0" w:space="0" w:color="auto"/>
      </w:divBdr>
      <w:divsChild>
        <w:div w:id="132187377">
          <w:marLeft w:val="0"/>
          <w:marRight w:val="0"/>
          <w:marTop w:val="0"/>
          <w:marBottom w:val="0"/>
          <w:divBdr>
            <w:top w:val="none" w:sz="0" w:space="0" w:color="auto"/>
            <w:left w:val="none" w:sz="0" w:space="0" w:color="auto"/>
            <w:bottom w:val="none" w:sz="0" w:space="0" w:color="auto"/>
            <w:right w:val="none" w:sz="0" w:space="0" w:color="auto"/>
          </w:divBdr>
          <w:divsChild>
            <w:div w:id="2032297798">
              <w:marLeft w:val="0"/>
              <w:marRight w:val="0"/>
              <w:marTop w:val="0"/>
              <w:marBottom w:val="0"/>
              <w:divBdr>
                <w:top w:val="none" w:sz="0" w:space="0" w:color="auto"/>
                <w:left w:val="none" w:sz="0" w:space="0" w:color="auto"/>
                <w:bottom w:val="none" w:sz="0" w:space="0" w:color="auto"/>
                <w:right w:val="none" w:sz="0" w:space="0" w:color="auto"/>
              </w:divBdr>
              <w:divsChild>
                <w:div w:id="1523323531">
                  <w:marLeft w:val="0"/>
                  <w:marRight w:val="0"/>
                  <w:marTop w:val="0"/>
                  <w:marBottom w:val="0"/>
                  <w:divBdr>
                    <w:top w:val="none" w:sz="0" w:space="0" w:color="auto"/>
                    <w:left w:val="none" w:sz="0" w:space="0" w:color="auto"/>
                    <w:bottom w:val="none" w:sz="0" w:space="0" w:color="auto"/>
                    <w:right w:val="none" w:sz="0" w:space="0" w:color="auto"/>
                  </w:divBdr>
                  <w:divsChild>
                    <w:div w:id="1208251029">
                      <w:marLeft w:val="0"/>
                      <w:marRight w:val="0"/>
                      <w:marTop w:val="0"/>
                      <w:marBottom w:val="0"/>
                      <w:divBdr>
                        <w:top w:val="none" w:sz="0" w:space="0" w:color="auto"/>
                        <w:left w:val="none" w:sz="0" w:space="0" w:color="auto"/>
                        <w:bottom w:val="none" w:sz="0" w:space="0" w:color="auto"/>
                        <w:right w:val="none" w:sz="0" w:space="0" w:color="auto"/>
                      </w:divBdr>
                      <w:divsChild>
                        <w:div w:id="1239173244">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53617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cairo.deacnet.wfu.edu/CollectionsHome.aspx?PROWEBCO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aam-us.org/wp-content/uploads/2019/05/2019_Label_writing_Competition_Panel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0DC96BA-029C-4D11-AB8B-A7265F86F4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463</Words>
  <Characters>2641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U.S. Army</Company>
  <LinksUpToDate>false</LinksUpToDate>
  <CharactersWithSpaces>3098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Charles.Markley</dc:creator>
  <cp:lastModifiedBy>Markley, Charles L MAJ MIL USA USMA</cp:lastModifiedBy>
  <cp:revision>3</cp:revision>
  <dcterms:created xsi:type="dcterms:W3CDTF">2020-04-05T17:40:00Z</dcterms:created>
  <dcterms:modified xsi:type="dcterms:W3CDTF">2020-04-05T17:43:00Z</dcterms:modified>
</cp:coreProperties>
</file>